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1985"/>
        <w:gridCol w:w="1842"/>
        <w:gridCol w:w="1843"/>
      </w:tblGrid>
      <w:tr w:rsidR="00C26777" w:rsidRPr="00D8422B" w:rsidTr="00A30E00">
        <w:trPr>
          <w:trHeight w:val="976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CB2226" w:rsidRDefault="00C26777" w:rsidP="00A30E00">
            <w:pPr>
              <w:widowControl w:val="0"/>
              <w:tabs>
                <w:tab w:val="left" w:pos="709"/>
              </w:tabs>
              <w:suppressAutoHyphens/>
              <w:snapToGrid w:val="0"/>
              <w:spacing w:before="40" w:after="40" w:line="240" w:lineRule="auto"/>
              <w:ind w:left="78" w:hanging="78"/>
              <w:rPr>
                <w:sz w:val="20"/>
                <w:szCs w:val="20"/>
              </w:rPr>
            </w:pPr>
            <w:r w:rsidRPr="00CB2226"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  <w:t>Zakres świadczeń: świadczenia dzienne psychiatryczne rehabilitacyjne dla dorosłych i dzieci</w:t>
            </w:r>
          </w:p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napToGrid w:val="0"/>
              <w:spacing w:before="40" w:after="40" w:line="240" w:lineRule="auto"/>
              <w:ind w:left="78" w:hanging="78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  <w:t>Nazwa komórki organizacyjnej: ODDZIAŁ DZIENNY PSYCHIATRYCZNY REHABILITACYJNY</w:t>
            </w:r>
          </w:p>
        </w:tc>
      </w:tr>
      <w:tr w:rsidR="00C26777" w:rsidRPr="00D8422B" w:rsidTr="00A30E0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  <w:t>Nazwa parametru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  <w:t>2015 r.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napToGrid w:val="0"/>
              <w:spacing w:before="40" w:after="40" w:line="240" w:lineRule="auto"/>
              <w:ind w:left="78" w:hanging="78"/>
              <w:jc w:val="center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  <w:t>2016 r.</w:t>
            </w:r>
          </w:p>
        </w:tc>
      </w:tr>
      <w:tr w:rsidR="00C26777" w:rsidRPr="00D8422B" w:rsidTr="00A30E00"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/>
                <w:spacing w:val="10"/>
                <w:sz w:val="20"/>
                <w:szCs w:val="20"/>
                <w:lang w:eastAsia="hi-IN" w:bidi="hi-IN"/>
              </w:rPr>
              <w:t>Wskaźniki efektywności medycznej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Średnia liczba łóżek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ascii="Calibri" w:hAnsi="Calibri"/>
                <w:sz w:val="20"/>
                <w:szCs w:val="20"/>
              </w:rPr>
              <w:t>24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Liczba osób leczonych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ascii="Calibri" w:hAnsi="Calibri"/>
                <w:sz w:val="20"/>
                <w:szCs w:val="20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ascii="Calibri" w:hAnsi="Calibri"/>
                <w:sz w:val="20"/>
                <w:szCs w:val="20"/>
              </w:rPr>
              <w:t>143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Liczba osobodni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ascii="Calibri" w:hAnsi="Calibri"/>
                <w:sz w:val="20"/>
                <w:szCs w:val="20"/>
              </w:rPr>
              <w:t>5908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ascii="Calibri" w:hAnsi="Calibri"/>
                <w:sz w:val="20"/>
                <w:szCs w:val="20"/>
              </w:rPr>
              <w:t>4878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Średnia długość pobytu w dniach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ascii="Calibri" w:hAnsi="Calibri"/>
                <w:sz w:val="20"/>
                <w:szCs w:val="20"/>
              </w:rPr>
              <w:t>190,99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ascii="Calibri" w:hAnsi="Calibri"/>
                <w:sz w:val="20"/>
                <w:szCs w:val="20"/>
              </w:rPr>
              <w:t>196,53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% wykorzystania łóżek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hAnsi="Calibri"/>
                <w:sz w:val="20"/>
                <w:szCs w:val="20"/>
              </w:rPr>
              <w:t>96,95%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89,605%</w:t>
            </w:r>
          </w:p>
        </w:tc>
      </w:tr>
      <w:tr w:rsidR="00C26777" w:rsidRPr="00D8422B" w:rsidTr="00A30E00">
        <w:trPr>
          <w:trHeight w:val="263"/>
        </w:trPr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 xml:space="preserve">Średni czas oczekiwania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przypadki stabilne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hAnsi="Calibri"/>
                <w:sz w:val="20"/>
                <w:szCs w:val="20"/>
              </w:rPr>
              <w:t>71</w:t>
            </w:r>
          </w:p>
        </w:tc>
      </w:tr>
      <w:tr w:rsidR="00C26777" w:rsidRPr="00D8422B" w:rsidTr="00A30E00">
        <w:trPr>
          <w:trHeight w:val="262"/>
        </w:trPr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przypadki pilne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0</w:t>
            </w:r>
          </w:p>
        </w:tc>
      </w:tr>
      <w:tr w:rsidR="00C26777" w:rsidRPr="00D8422B" w:rsidTr="00A30E00"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  <w:t>Wskaźniki efektywności finansowej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Koszty bezpośrednie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162 961,64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168 381,05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Koszty pośrednie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31 698,38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21 153,92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 xml:space="preserve">Koszty zarządu i </w:t>
            </w:r>
            <w:proofErr w:type="spellStart"/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ogólnoadministracyjne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7 374,31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12 876,81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Koszty ogółem, w tym: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202 034,33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202 411,78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Koszty pracy z tytułu wynagrodzeń - suma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18 204,87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35 196,47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Koszty pracy z tytułu umów cywilno-prawnych (kontrakty) - suma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112 070,15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109 624,59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Przychody ogółem, w tym: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555 981,00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457 516,80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Przychody z NFZ, w tym: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555 981,00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457 516,80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 xml:space="preserve">nieopłacone </w:t>
            </w:r>
            <w:proofErr w:type="spellStart"/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nadwykoniania</w:t>
            </w:r>
            <w:proofErr w:type="spellEnd"/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 xml:space="preserve"> wg stanu na 31.12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0,00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 xml:space="preserve">nieopłacone </w:t>
            </w:r>
            <w:proofErr w:type="spellStart"/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nadwykoniania</w:t>
            </w:r>
            <w:proofErr w:type="spellEnd"/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 xml:space="preserve"> wg stanu na dzień sporządzenia raportu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0,00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 xml:space="preserve">Wynik finansowy (bez </w:t>
            </w:r>
            <w:proofErr w:type="spellStart"/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nadwykonań</w:t>
            </w:r>
            <w:proofErr w:type="spellEnd"/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353 946,67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255 105,02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 xml:space="preserve">Wynik finansowy (z </w:t>
            </w:r>
            <w:proofErr w:type="spellStart"/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nadwykonaniami</w:t>
            </w:r>
            <w:proofErr w:type="spellEnd"/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</w:tr>
      <w:tr w:rsidR="00C26777" w:rsidRPr="00D8422B" w:rsidTr="00A30E00"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  <w:t>Analiza zatrudnienia – wybrane informacje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Times New Roman" w:cs="Arial"/>
                <w:sz w:val="20"/>
                <w:szCs w:val="20"/>
                <w:lang w:eastAsia="pl-PL"/>
              </w:rPr>
              <w:t>Lekarze (z rezydentami, bez stażystów)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C26777" w:rsidRPr="00D8422B" w:rsidRDefault="00C26777" w:rsidP="00A30E00">
            <w:pPr>
              <w:spacing w:after="0" w:line="240" w:lineRule="auto"/>
              <w:rPr>
                <w:sz w:val="20"/>
                <w:szCs w:val="20"/>
              </w:rPr>
            </w:pPr>
            <w:r w:rsidRPr="00D8422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Umowa o pracę w osobach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1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ind w:left="113" w:right="113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C26777" w:rsidRPr="00D8422B" w:rsidRDefault="00C26777" w:rsidP="00A30E00">
            <w:pPr>
              <w:spacing w:after="0" w:line="240" w:lineRule="auto"/>
              <w:rPr>
                <w:sz w:val="20"/>
                <w:szCs w:val="20"/>
              </w:rPr>
            </w:pPr>
            <w:r w:rsidRPr="00D8422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Umowa o pracę w etatach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0,60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ind w:left="113" w:right="113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C26777" w:rsidRPr="00D8422B" w:rsidRDefault="00C26777" w:rsidP="00A30E00">
            <w:pPr>
              <w:spacing w:after="0" w:line="240" w:lineRule="auto"/>
              <w:rPr>
                <w:sz w:val="20"/>
                <w:szCs w:val="20"/>
              </w:rPr>
            </w:pPr>
            <w:r w:rsidRPr="00D8422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Umowa cywilno-prawna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2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sz w:val="20"/>
                <w:szCs w:val="20"/>
              </w:rPr>
            </w:pPr>
            <w:r w:rsidRPr="00D8422B">
              <w:rPr>
                <w:rFonts w:eastAsia="Times New Roman" w:cs="Arial"/>
                <w:sz w:val="20"/>
                <w:szCs w:val="20"/>
                <w:lang w:eastAsia="pl-PL"/>
              </w:rPr>
              <w:t>Pielęgniarki i położne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C26777" w:rsidRPr="00D8422B" w:rsidRDefault="00C26777" w:rsidP="00A30E00">
            <w:pPr>
              <w:spacing w:after="0" w:line="240" w:lineRule="auto"/>
              <w:rPr>
                <w:sz w:val="20"/>
                <w:szCs w:val="20"/>
              </w:rPr>
            </w:pPr>
            <w:r w:rsidRPr="00D8422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Umowa o pracę w osobach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0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C26777" w:rsidRPr="00D8422B" w:rsidRDefault="00C26777" w:rsidP="00A30E00">
            <w:pPr>
              <w:spacing w:after="0" w:line="240" w:lineRule="auto"/>
              <w:rPr>
                <w:sz w:val="20"/>
                <w:szCs w:val="20"/>
              </w:rPr>
            </w:pPr>
            <w:r w:rsidRPr="00D8422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Umowa o pracę w etatach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0,5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C26777" w:rsidRPr="00D8422B" w:rsidRDefault="00C26777" w:rsidP="00A30E00">
            <w:pPr>
              <w:spacing w:after="0" w:line="240" w:lineRule="auto"/>
              <w:rPr>
                <w:sz w:val="20"/>
                <w:szCs w:val="20"/>
              </w:rPr>
            </w:pPr>
            <w:r w:rsidRPr="00D8422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Umowa cywilno-prawna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1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>Psycholodzy,psychoterapeuci</w:t>
            </w:r>
            <w:proofErr w:type="spellEnd"/>
            <w:r w:rsidRPr="00D8422B">
              <w:rPr>
                <w:rFonts w:eastAsia="Lucida Sans Unicode" w:cs="Tahoma"/>
                <w:bCs/>
                <w:spacing w:val="1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C26777" w:rsidRPr="00D8422B" w:rsidRDefault="00C26777" w:rsidP="00A30E0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8422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Umowa o pracę w osobach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1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C26777" w:rsidRPr="00D8422B" w:rsidRDefault="00C26777" w:rsidP="00A30E0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8422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Umowa o pracę w etatach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0,80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0,8</w:t>
            </w:r>
          </w:p>
        </w:tc>
      </w:tr>
      <w:tr w:rsidR="00C26777" w:rsidRPr="00D8422B" w:rsidTr="00A30E00">
        <w:tc>
          <w:tcPr>
            <w:tcW w:w="993" w:type="dxa"/>
            <w:vMerge/>
            <w:tcBorders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FFFFCC" w:fill="FFFFFF"/>
            <w:vAlign w:val="center"/>
          </w:tcPr>
          <w:p w:rsidR="00C26777" w:rsidRPr="00D8422B" w:rsidRDefault="00C26777" w:rsidP="00A30E0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8422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Umowa cywilno-prawna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jc w:val="center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3</w:t>
            </w:r>
          </w:p>
        </w:tc>
      </w:tr>
      <w:tr w:rsidR="00C26777" w:rsidRPr="00D8422B" w:rsidTr="00A30E00">
        <w:trPr>
          <w:cantSplit/>
          <w:trHeight w:hRule="exact" w:val="1928"/>
        </w:trPr>
        <w:tc>
          <w:tcPr>
            <w:tcW w:w="993" w:type="dxa"/>
            <w:tcBorders>
              <w:top w:val="double" w:sz="4" w:space="0" w:color="auto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26777" w:rsidRPr="00D8422B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8422B">
              <w:rPr>
                <w:rFonts w:eastAsia="Lucida Sans Unicode" w:cs="Tahoma"/>
                <w:b/>
                <w:bCs/>
                <w:spacing w:val="10"/>
                <w:sz w:val="20"/>
                <w:szCs w:val="20"/>
                <w:lang w:eastAsia="hi-IN" w:bidi="hi-IN"/>
              </w:rPr>
              <w:lastRenderedPageBreak/>
              <w:t>Ocena funkcjonowania</w:t>
            </w:r>
          </w:p>
        </w:tc>
        <w:tc>
          <w:tcPr>
            <w:tcW w:w="8221" w:type="dxa"/>
            <w:gridSpan w:val="4"/>
            <w:tcBorders>
              <w:top w:val="double" w:sz="4" w:space="0" w:color="auto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26777" w:rsidRPr="00CB2226" w:rsidRDefault="00C26777" w:rsidP="00A30E00">
            <w:pPr>
              <w:widowControl w:val="0"/>
              <w:tabs>
                <w:tab w:val="left" w:pos="709"/>
              </w:tabs>
              <w:suppressAutoHyphens/>
              <w:spacing w:before="40" w:after="40" w:line="240" w:lineRule="auto"/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CB2226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 xml:space="preserve">Kontrakt  2016/2015  mniejszy o 98 tys. zł. Oddział w fazie rozwoju. Szpital poszukuje psychiatrów dziecięcych, których brakuje na Dolnym Śląsku. Lekarze specjaliści psychiatrii dziecięcej, bądź w trakcie specjalizacji chętniej wybierają takie ośrodki jak Wrocław. Z kolei zatrudnienie lekarza z oddalonego od Jeleniej Góry Wrocławia (ok.120 km) </w:t>
            </w:r>
            <w:proofErr w:type="spellStart"/>
            <w:r w:rsidRPr="00CB2226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>wiaże</w:t>
            </w:r>
            <w:proofErr w:type="spellEnd"/>
            <w:r w:rsidRPr="00CB2226">
              <w:rPr>
                <w:rFonts w:ascii="Calibri" w:eastAsia="Lucida Sans Unicode" w:hAnsi="Calibri" w:cs="Tahoma"/>
                <w:bCs/>
                <w:spacing w:val="10"/>
                <w:sz w:val="20"/>
                <w:szCs w:val="20"/>
                <w:lang w:eastAsia="hi-IN" w:bidi="hi-IN"/>
              </w:rPr>
              <w:t xml:space="preserve"> się z ogromnymi oczekiwaniami finansowymi, których nie udźwignie kontrakt z NFZ.</w:t>
            </w:r>
          </w:p>
        </w:tc>
      </w:tr>
    </w:tbl>
    <w:p w:rsidR="00D21D9F" w:rsidRDefault="00D21D9F">
      <w:bookmarkStart w:id="0" w:name="_GoBack"/>
      <w:bookmarkEnd w:id="0"/>
    </w:p>
    <w:sectPr w:rsidR="00D2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77"/>
    <w:rsid w:val="00C26777"/>
    <w:rsid w:val="00D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BECBD-F94A-4C9D-A55A-2C4A0F25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2018-03-13T10:39:00Z</dcterms:created>
  <dcterms:modified xsi:type="dcterms:W3CDTF">2018-03-13T10:40:00Z</dcterms:modified>
</cp:coreProperties>
</file>