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A9" w:rsidRPr="005C1EA9" w:rsidRDefault="005C1EA9" w:rsidP="005C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525731-N-2019 z dnia 2019-03-15 r.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1EA9" w:rsidRPr="005C1EA9" w:rsidRDefault="005C1EA9" w:rsidP="005C1EA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Samodzielny Publiczny Zakład Opieki Zdrowotnej Szpital Specjalistyczny MSWiA w Jeleniej Górze: Przetarg nieograniczony na sprzedaż energii elektrycznej do obiektów Samodzielnego Publicznego Zakładu Opieki Zdrowotnej Szpitala Specjalistycznego MSWiA w Jeleniej Górze.</w:t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C1E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 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Samodzielny Publiczny Zakład Opieki Zdrowotnej Szpital Specjalistyczny MSWiA w Jeleniej Górze, krajowy numer identyfikacyjny 23017314200000, ul. Cieplicka   69-71 , 58-560 Jelenia Góra, woj. dolnośląskie, państwo Polska, tel. 756 435 700, , e-mail sekretariat@szpitalmsw.net, , faks 756 435 741.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www.szpitalmsw.net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samodzielny publiczny zakład opieki zdrowotnej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5C1EA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www.szpitalmsw.net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Samodzielny Publiczny Zakład Opieki Zdrowotnej Szpital Specjalistyczny MSWiA w Jeleniej Górze, 58-560 Jelenia Góra, ul. Cieplicka 69-71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C1E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 na sprzedaż energii elektrycznej do obiektów Samodzielnego Publicznego Zakładu Opieki Zdrowotnej Szpitala Specjalistycznego MSWiA w Jeleniej Górze.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Numer sprawy: 6/2019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5C1EA9" w:rsidRPr="005C1EA9" w:rsidRDefault="005C1EA9" w:rsidP="005C1EA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5C1E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 Przedmiotem zamówienia jest sprzedaż energii elektrycznej na potrzeby budynków Samodzielnego Publicznego Zakładu Opieki Zdrowotnej Szpitala Specjalistycznego MSWiA w Jeleniej Górze zlokalizowanych w Jeleniej Górze przy ul. Cieplickiej 69-71 oraz w Kowarach przy ul. Górniczej 22. 2) Szacunkowe zapotrzebowanie na energię elektryczną w okresie realizacji zamówienia (36 miesięcy) w [kWh]: 810.000. 3) Zamówienie obejmuje wykaz wszystkich punktów odbioru energii wyszczególnionych w Załączniku Nr 2 do Specyfikacji Istotnych Warunków Zamówienia. 4) Sprzedaż odbywać się będzie za pośrednictwem sieci dystrybucyjnej należącej do Operatora Systemu Dystrybucyjnego (OSD) </w:t>
      </w:r>
      <w:proofErr w:type="spellStart"/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tj</w:t>
      </w:r>
      <w:proofErr w:type="spellEnd"/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TAURON Dystrybucja S.A. na warunkach określonych przepisami ustawy z dnia 10 kwietnia 1997r. Prawo energetyczne (</w:t>
      </w:r>
      <w:proofErr w:type="spellStart"/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Dz.U.z</w:t>
      </w:r>
      <w:proofErr w:type="spellEnd"/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2018 r Nr 78, poz. 755 z 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późniejszymi zmianami) zwanej dalej Prawem energetycznym, zgodnie z obowiązującymi rozporządzeniami do w/w </w:t>
      </w:r>
      <w:proofErr w:type="spellStart"/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ustawy,oraz</w:t>
      </w:r>
      <w:proofErr w:type="spellEnd"/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zgodnie z wydanymi do tej ustawy przepisami wykonawczymi w szczególności ze standardami obsługi Odbiorców określonymi w Rozporządzeniu Ministra Gospodarki z dnia 4 maja 2007r.w sprawie szczegółowych warunków funkcjonowania systemu elektroenergetycznego (Dz.U. Nr 93, poz. 623). przepisami kodeksu cywilnego, zasadami określonymi w koncesjach, postanowieniami zawartych umów o świadczenie usług dystrybucji oraz zgodnie z Taryfą cenami energii przedstawionymi w ofercie przetargowej. 5) Rozliczenie za energię elektryczną dokonywać będzie się na podstawie faktury zbiorczej, wystawionej przez Sprzedawcę, po każdym miesiącu rozliczeniowym wg zestawienia zbiorczego punktów poboru energii.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09310000-5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5C1E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36  </w:t>
      </w:r>
      <w:r w:rsidRPr="005C1E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2019-07-01  </w:t>
      </w:r>
      <w:r w:rsidRPr="005C1E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2022-06-30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Realizacja zamówienia przez okres 36 m-</w:t>
      </w:r>
      <w:proofErr w:type="spellStart"/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cy</w:t>
      </w:r>
      <w:proofErr w:type="spellEnd"/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od dnia podpisania umowy i ewentualnie skutecznego zmiany sprzedawcy.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C1E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Wykonawca winien wykazać się posiadaniem aktualnej koncesji wydanej przez Prezesa Urzędu Regulacji Energetyki na prowadzenie działalności gospodarczej w zakresie obrotu (sprzedaży) energią elektryczną. Wykonawca na żądanie Zamawiającego we wskazanym terminie winien przedłożyć aktualną koncesję lub jej kserokopię poświadczoną za zgodność z oryginałem przez osobę uprawnioną.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czynności przy realizacji zamówienia wraz z informacją o kwalifikacjach zawodowych lub doświadczeniu tych osób: Nie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5 ustawy </w:t>
      </w:r>
      <w:proofErr w:type="spellStart"/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6 ustawy </w:t>
      </w:r>
      <w:proofErr w:type="spellStart"/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7 ustawy </w:t>
      </w:r>
      <w:proofErr w:type="spellStart"/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Oświadczenie wykonawcy o przynależności albo braku przynależności do tej samej grupy kapitałowej.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 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Odpis z właściwego rejestru lub z centralnej ewidencji i informacji o działalności gospodarczej, jeżeli odrębne przepisy wymagają wpisu do rejestru lub ewidencji, w celu potwierdzenia braku podstaw wykluczenia na podstawie art. 24 ust. 5 pkt 1 ustawy.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Formularz ofertowy - załącznik nr 2 do SIWZ. 2. Formularz cenowy - załącznik nr 3 - do SIWZ. 3. Wykaz osób do kontaktów - załącznik nr 5 do SIWZ.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Upoważnienie dla przedstawiciela - załącznik nr 6 do SIWZ.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C1E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5C1E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Należy wskazać elementy, których wartości będą przedmiotem aukcji elektronicznej: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5C1EA9" w:rsidRPr="005C1EA9" w:rsidTr="005C1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EA9" w:rsidRPr="005C1EA9" w:rsidRDefault="005C1EA9" w:rsidP="005C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EA9" w:rsidRPr="005C1EA9" w:rsidRDefault="005C1EA9" w:rsidP="005C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C1EA9" w:rsidRPr="005C1EA9" w:rsidTr="005C1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EA9" w:rsidRPr="005C1EA9" w:rsidRDefault="005C1EA9" w:rsidP="005C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EA9" w:rsidRPr="005C1EA9" w:rsidRDefault="005C1EA9" w:rsidP="005C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Pzp</w:t>
      </w:r>
      <w:proofErr w:type="spellEnd"/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IV.3.3) Informacje na temat partnerstwa innowacyjnego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Wymagania dotyczące zabezpieczenia należytego wykonania umowy: 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5C1EA9" w:rsidRPr="005C1EA9" w:rsidRDefault="005C1EA9" w:rsidP="005C1E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przewiduje możliwość wprowadzenia zmian postanowień zawartej umowy w stosunku do treści oferty, na podstawie której dokonano wyboru Wykonawcy w zakresie: 1). zmiany wynagrodzenia Wykonawcy za wykonanie zamówienia, w przypadku zmiany powszechnie obowiązujących przepisów prawa w zakresie mającym wpływ na realizacje przedmiotu zamówienia, w tym ustawowej stawki podatku od towarów i usług VAT oraz ustawowej zmiany stawki podatku akcyzowego, 2). zmiany terminu wykonania zamówienia w przypadku wystąpienia: - siły wyższej. Siła wyższa oznacza wydarzenie nieprzewidywalne i poza kontrolą stron niniejszej umowy występujące po podpisaniu umowy, a powodujące niemożliwość wywiązywania się z umowy w jej obecnym brzmieniu, - innych uzasadnionych przyczyn pod warunkiem, że zaszły okoliczności, których nie można było przewidzieć w chwili zawarcia umowy. W przypadku wystąpienia wyżej wymienionych okoliczności stanowiących podstawę zmian postanowień umowy, strony umowy zobowiązane są do niezwłocznego, nie później niż 3 dni od zaistnienia wskazanych przyczyn poinformowania o tym fakcie drugą stronę i wystąpienia z wnioskiem o dokonanie zmian w przedmiotowej umowie.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5C1E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IV.6.2) Termin składania ofert lub wniosków o dopuszczenie do udziału w postępowaniu: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2019-04-05, godzina: 11:00,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Język polski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2019-05-05 okres w dniach: 30 (od ostatecznego terminu składania ofert)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1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1EA9" w:rsidRPr="005C1EA9" w:rsidRDefault="005C1EA9" w:rsidP="005C1EA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C1E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5C1EA9" w:rsidRPr="005C1EA9" w:rsidRDefault="005C1EA9" w:rsidP="005C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C1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5C1EA9" w:rsidRPr="005C1EA9" w:rsidTr="005C1E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A9" w:rsidRPr="005C1EA9" w:rsidRDefault="005C1EA9" w:rsidP="005C1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5C1E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AC531E" w:rsidRDefault="00AC531E"/>
    <w:sectPr w:rsidR="00AC5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A9"/>
    <w:rsid w:val="005C1EA9"/>
    <w:rsid w:val="00AC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0E65C-C987-45A5-A08E-B10E75EE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3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3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6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9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8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2933</Words>
  <Characters>17598</Characters>
  <Application>Microsoft Office Word</Application>
  <DocSecurity>0</DocSecurity>
  <Lines>146</Lines>
  <Paragraphs>40</Paragraphs>
  <ScaleCrop>false</ScaleCrop>
  <Company/>
  <LinksUpToDate>false</LinksUpToDate>
  <CharactersWithSpaces>20491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Figura</dc:creator>
  <cp:keywords/>
  <dc:description/>
  <cp:lastModifiedBy>Robert Figura</cp:lastModifiedBy>
  <cp:revision>1</cp:revision>
  <dcterms:created xsi:type="dcterms:W3CDTF">2019-03-15T10:24:00Z</dcterms:created>
  <dcterms:modified xsi:type="dcterms:W3CDTF">2019-03-15T10:25:00Z</dcterms:modified>
</cp:coreProperties>
</file>